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C1" w:rsidRPr="00282D7C" w:rsidRDefault="00400F1D" w:rsidP="00A705C1">
      <w:pPr>
        <w:rPr>
          <w:b/>
        </w:rPr>
      </w:pPr>
      <w:r>
        <w:rPr>
          <w:b/>
          <w:sz w:val="56"/>
          <w:szCs w:val="56"/>
        </w:rPr>
        <w:t>БФ</w:t>
      </w:r>
      <w:r w:rsidRPr="00282D7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360</w:t>
      </w:r>
      <w:r w:rsidR="00A705C1" w:rsidRPr="00282D7C">
        <w:tab/>
      </w:r>
      <w:r w:rsidR="00A705C1" w:rsidRPr="00282D7C">
        <w:tab/>
      </w:r>
      <w:r w:rsidR="00A705C1" w:rsidRPr="00282D7C">
        <w:tab/>
      </w:r>
      <w:r w:rsidR="00A705C1" w:rsidRPr="00282D7C">
        <w:tab/>
      </w:r>
      <w:r w:rsidR="00A705C1" w:rsidRPr="00282D7C">
        <w:tab/>
      </w:r>
      <w:r w:rsidR="00A705C1" w:rsidRPr="00282D7C">
        <w:tab/>
      </w:r>
      <w:r w:rsidR="00A705C1" w:rsidRPr="00282D7C">
        <w:tab/>
      </w:r>
      <w:r>
        <w:t xml:space="preserve">        </w:t>
      </w:r>
      <w:r w:rsidR="00A705C1" w:rsidRPr="00282D7C">
        <w:rPr>
          <w:b/>
        </w:rPr>
        <w:t>Техническая  информация</w:t>
      </w:r>
    </w:p>
    <w:p w:rsidR="00A705C1" w:rsidRPr="00282D7C" w:rsidRDefault="00700670" w:rsidP="0070067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</w:t>
      </w:r>
      <w:r w:rsidR="00400F1D">
        <w:rPr>
          <w:b/>
          <w:sz w:val="56"/>
          <w:szCs w:val="56"/>
        </w:rPr>
        <w:t xml:space="preserve">             </w:t>
      </w:r>
      <w:r w:rsidRPr="00700670">
        <w:rPr>
          <w:rFonts w:cs="TT15Et00"/>
          <w:b/>
          <w:sz w:val="32"/>
          <w:szCs w:val="32"/>
        </w:rPr>
        <w:t>AFFF</w:t>
      </w:r>
      <w:r w:rsidR="009E1366">
        <w:rPr>
          <w:rFonts w:cs="TT15Et00"/>
          <w:b/>
          <w:sz w:val="32"/>
          <w:szCs w:val="32"/>
        </w:rPr>
        <w:t>/</w:t>
      </w:r>
      <w:r w:rsidRPr="00700670">
        <w:rPr>
          <w:rFonts w:cs="TT15Et00"/>
          <w:b/>
          <w:sz w:val="32"/>
          <w:szCs w:val="32"/>
        </w:rPr>
        <w:t xml:space="preserve">AR </w:t>
      </w:r>
      <w:r w:rsidR="009E1366">
        <w:rPr>
          <w:rFonts w:cs="TT15Et00"/>
          <w:b/>
          <w:sz w:val="32"/>
          <w:szCs w:val="32"/>
        </w:rPr>
        <w:t>КОНЦЕНТРАТ</w:t>
      </w:r>
      <w:r w:rsidRPr="00700670">
        <w:rPr>
          <w:rFonts w:cs="TT15Et00"/>
          <w:b/>
          <w:sz w:val="32"/>
          <w:szCs w:val="32"/>
        </w:rPr>
        <w:t xml:space="preserve"> 3/6%</w:t>
      </w:r>
    </w:p>
    <w:p w:rsidR="00A705C1" w:rsidRPr="00282D7C" w:rsidRDefault="00A705C1" w:rsidP="00A705C1">
      <w:pPr>
        <w:pStyle w:val="a3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ОПИСАНИЕ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B279A9" w:rsidP="00A705C1">
      <w:pPr>
        <w:pStyle w:val="a3"/>
        <w:ind w:firstLine="708"/>
        <w:jc w:val="both"/>
      </w:pPr>
      <w:r>
        <w:t>БФ</w:t>
      </w:r>
      <w:r w:rsidR="00A705C1" w:rsidRPr="00282D7C">
        <w:t>-</w:t>
      </w:r>
      <w:r w:rsidR="00AE1C49">
        <w:t>360</w:t>
      </w:r>
      <w:r w:rsidR="00A705C1" w:rsidRPr="00282D7C">
        <w:t xml:space="preserve"> – это синтетический пл</w:t>
      </w:r>
      <w:r w:rsidR="0028776F">
        <w:t>ёнкообразующий пенообразователь</w:t>
      </w:r>
      <w:r w:rsidR="00CA3694">
        <w:t xml:space="preserve"> типа </w:t>
      </w:r>
      <w:r w:rsidR="00A705C1" w:rsidRPr="00282D7C">
        <w:rPr>
          <w:lang w:val="en-US"/>
        </w:rPr>
        <w:t>AFFF</w:t>
      </w:r>
      <w:r w:rsidR="00CA3694">
        <w:t>/AR</w:t>
      </w:r>
      <w:r w:rsidR="00A705C1" w:rsidRPr="00282D7C">
        <w:t>, состоящий из углеводородов, высокомолекулярных полимеров, фторсодержащих поверхностно-активных веществ и растворителей.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Для концентрата типа  </w:t>
      </w:r>
      <w:r w:rsidRPr="00282D7C">
        <w:rPr>
          <w:lang w:val="en-US"/>
        </w:rPr>
        <w:t>AFFF</w:t>
      </w:r>
      <w:r w:rsidRPr="00282D7C">
        <w:t xml:space="preserve"> требуется относительно низкая энергия для вспенивания, при этом жидкости, образующиеся из пены, имеют уникальную способность образовывать водную пленку на поверхности большинства топлив. Эта пленка позволяет исключить контакт с кислородом</w:t>
      </w:r>
      <w:r>
        <w:t xml:space="preserve"> </w:t>
      </w:r>
      <w:r w:rsidRPr="00282D7C">
        <w:t>и помогает предотвратить выброс паров топлива. Содержание воды в пене дает охлаждающий эффект.</w:t>
      </w:r>
    </w:p>
    <w:p w:rsidR="00A705C1" w:rsidRPr="00282D7C" w:rsidRDefault="00A705C1" w:rsidP="00A705C1">
      <w:pPr>
        <w:pStyle w:val="a3"/>
        <w:ind w:firstLine="708"/>
        <w:jc w:val="both"/>
      </w:pPr>
      <w:r w:rsidRPr="008844ED">
        <w:t>Используется</w:t>
      </w:r>
      <w:r w:rsidRPr="00282D7C">
        <w:t xml:space="preserve"> в концентрации </w:t>
      </w:r>
      <w:r w:rsidR="0059047E">
        <w:t>3</w:t>
      </w:r>
      <w:r w:rsidRPr="00282D7C">
        <w:t xml:space="preserve">% или </w:t>
      </w:r>
      <w:r w:rsidR="0059047E">
        <w:t>6</w:t>
      </w:r>
      <w:r w:rsidRPr="00282D7C">
        <w:t>% с пресной, морской или слабоминерализованной водой.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ПРИМЕНЕНИЕ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B279A9" w:rsidP="00A705C1">
      <w:pPr>
        <w:pStyle w:val="a3"/>
        <w:ind w:firstLine="708"/>
        <w:jc w:val="both"/>
      </w:pPr>
      <w:r>
        <w:t>БФ</w:t>
      </w:r>
      <w:r w:rsidRPr="00282D7C">
        <w:t>-</w:t>
      </w:r>
      <w:r>
        <w:t>360</w:t>
      </w:r>
      <w:r w:rsidR="00AE1C49" w:rsidRPr="00282D7C">
        <w:t xml:space="preserve"> </w:t>
      </w:r>
      <w:r w:rsidR="00A705C1" w:rsidRPr="00282D7C">
        <w:t xml:space="preserve">следует использовать в концентрации </w:t>
      </w:r>
      <w:r w:rsidR="0059047E">
        <w:t>3</w:t>
      </w:r>
      <w:r w:rsidR="00A705C1" w:rsidRPr="00282D7C">
        <w:t xml:space="preserve">% для углеводородных пожаров  класса </w:t>
      </w:r>
      <w:r w:rsidR="00A705C1" w:rsidRPr="00282D7C">
        <w:rPr>
          <w:lang w:val="en-US"/>
        </w:rPr>
        <w:t>B</w:t>
      </w:r>
      <w:r w:rsidR="00A705C1" w:rsidRPr="00282D7C">
        <w:t xml:space="preserve">  или </w:t>
      </w:r>
      <w:r w:rsidR="0059047E">
        <w:t>6</w:t>
      </w:r>
      <w:r w:rsidR="00A705C1" w:rsidRPr="00282D7C">
        <w:t>% для полярных растворителей.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>Его отличные характеристики смачивания делают его применимым также для борьбы с пожарами класса А.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Он также может  использоваться с подающими устройствами  низкой </w:t>
      </w:r>
      <w:r w:rsidR="0059047E">
        <w:t xml:space="preserve">и средней </w:t>
      </w:r>
      <w:r w:rsidRPr="00282D7C">
        <w:t>кратности пенообразования (воздушно-пенные</w:t>
      </w:r>
      <w:r w:rsidR="00F74D01">
        <w:t xml:space="preserve"> стволы, </w:t>
      </w:r>
      <w:proofErr w:type="spellStart"/>
      <w:r w:rsidR="00F74D01">
        <w:t>пеногенераторы</w:t>
      </w:r>
      <w:proofErr w:type="spellEnd"/>
      <w:r w:rsidR="00F74D01">
        <w:t xml:space="preserve">) и с </w:t>
      </w:r>
      <w:proofErr w:type="spellStart"/>
      <w:r w:rsidR="00F74D01">
        <w:t>не</w:t>
      </w:r>
      <w:r w:rsidRPr="00282D7C">
        <w:t>вспенивающими</w:t>
      </w:r>
      <w:proofErr w:type="spellEnd"/>
      <w:r w:rsidRPr="00282D7C">
        <w:t xml:space="preserve"> устройствами подачи (ручные шланги с наконечниками или распылителями, или стандартные </w:t>
      </w:r>
      <w:proofErr w:type="spellStart"/>
      <w:r w:rsidRPr="00282D7C">
        <w:t>спринклерные</w:t>
      </w:r>
      <w:proofErr w:type="spellEnd"/>
      <w:r w:rsidRPr="00282D7C">
        <w:t xml:space="preserve"> головки).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Вспенивание  </w:t>
      </w:r>
      <w:r w:rsidRPr="00282D7C">
        <w:rPr>
          <w:lang w:val="en-US"/>
        </w:rPr>
        <w:t>AFFF</w:t>
      </w:r>
      <w:r w:rsidRPr="00282D7C">
        <w:t xml:space="preserve"> приводит к повышению кратности,  более высокой стойкости пены и увеличению времени защиты от повторного возгорания. Использование </w:t>
      </w:r>
      <w:proofErr w:type="spellStart"/>
      <w:r w:rsidRPr="00282D7C">
        <w:t>невспененного</w:t>
      </w:r>
      <w:proofErr w:type="spellEnd"/>
      <w:r w:rsidRPr="00282D7C">
        <w:t xml:space="preserve"> </w:t>
      </w:r>
      <w:r w:rsidRPr="00282D7C">
        <w:rPr>
          <w:lang w:val="en-US"/>
        </w:rPr>
        <w:t>AFFF</w:t>
      </w:r>
      <w:r w:rsidRPr="00282D7C">
        <w:t xml:space="preserve"> имеет некоторые преимущества перед использованием вспененного  </w:t>
      </w:r>
      <w:r w:rsidRPr="00282D7C">
        <w:rPr>
          <w:lang w:val="en-US"/>
        </w:rPr>
        <w:t>AFFF</w:t>
      </w:r>
      <w:r w:rsidRPr="00282D7C">
        <w:t xml:space="preserve"> в ситуациях  с горением низкокипящих  топлив и при спасательных операциях, связанных с опасностью для жизни.</w:t>
      </w:r>
    </w:p>
    <w:p w:rsidR="00A705C1" w:rsidRPr="00282D7C" w:rsidRDefault="00A705C1" w:rsidP="00A705C1">
      <w:pPr>
        <w:pStyle w:val="a3"/>
        <w:jc w:val="both"/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ДОЗИРОВКА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B279A9" w:rsidP="00B279A9">
      <w:pPr>
        <w:pStyle w:val="a3"/>
        <w:ind w:firstLine="708"/>
        <w:jc w:val="both"/>
      </w:pPr>
      <w:r>
        <w:t>БФ</w:t>
      </w:r>
      <w:r w:rsidRPr="00282D7C">
        <w:t>-</w:t>
      </w:r>
      <w:r>
        <w:t>360</w:t>
      </w:r>
      <w:r w:rsidR="00AE1C49" w:rsidRPr="00282D7C">
        <w:t xml:space="preserve"> </w:t>
      </w:r>
      <w:r w:rsidR="00A705C1" w:rsidRPr="00282D7C">
        <w:t>можно легко с использованием большинства обычных дозирующих устройств:</w:t>
      </w:r>
      <w:r>
        <w:t xml:space="preserve"> </w:t>
      </w:r>
      <w:proofErr w:type="spellStart"/>
      <w:r w:rsidR="00A705C1" w:rsidRPr="00282D7C">
        <w:t>эжекционных</w:t>
      </w:r>
      <w:proofErr w:type="spellEnd"/>
      <w:r w:rsidR="00A705C1" w:rsidRPr="00282D7C">
        <w:t>, напорных, пропорциональных.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ФИЗИЧЕСКИЕ СВОЙСТВА КОНЦЕНТРАТА ПЕНООБРАЗОВАТЕЛЯ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</w:pPr>
      <w:r w:rsidRPr="00282D7C">
        <w:t>Внешний вид  - вязкая прозрачная желтая жидкость</w:t>
      </w:r>
    </w:p>
    <w:p w:rsidR="00A705C1" w:rsidRPr="00A705C1" w:rsidRDefault="00A705C1" w:rsidP="00A705C1">
      <w:pPr>
        <w:pStyle w:val="a3"/>
        <w:jc w:val="both"/>
      </w:pPr>
      <w:r w:rsidRPr="00282D7C">
        <w:t>Плотность</w:t>
      </w:r>
      <w:r w:rsidRPr="00A705C1">
        <w:t xml:space="preserve">, </w:t>
      </w:r>
      <w:proofErr w:type="gramStart"/>
      <w:r w:rsidRPr="00282D7C">
        <w:t>г</w:t>
      </w:r>
      <w:proofErr w:type="gramEnd"/>
      <w:r w:rsidRPr="00A705C1">
        <w:t>/</w:t>
      </w:r>
      <w:r w:rsidRPr="00282D7C">
        <w:t>см</w:t>
      </w:r>
      <w:r>
        <w:rPr>
          <w:vertAlign w:val="superscript"/>
        </w:rPr>
        <w:t>3</w:t>
      </w:r>
      <w:r w:rsidRPr="00A705C1">
        <w:t xml:space="preserve"> -  1,0</w:t>
      </w:r>
      <w:r w:rsidR="0059047E">
        <w:t>46</w:t>
      </w:r>
    </w:p>
    <w:p w:rsidR="00A705C1" w:rsidRPr="00A705C1" w:rsidRDefault="00A705C1" w:rsidP="00A705C1">
      <w:pPr>
        <w:pStyle w:val="a3"/>
        <w:jc w:val="both"/>
      </w:pPr>
      <w:proofErr w:type="spellStart"/>
      <w:r w:rsidRPr="00282D7C">
        <w:t>рН</w:t>
      </w:r>
      <w:proofErr w:type="spellEnd"/>
      <w:r w:rsidRPr="00A705C1">
        <w:t xml:space="preserve">  -  </w:t>
      </w:r>
      <w:r w:rsidR="0059047E">
        <w:t>8,8 -</w:t>
      </w:r>
      <w:r w:rsidRPr="00A705C1">
        <w:t xml:space="preserve"> </w:t>
      </w:r>
      <w:r w:rsidR="0059047E">
        <w:t>9</w:t>
      </w:r>
      <w:r w:rsidRPr="00A705C1">
        <w:t>,5</w:t>
      </w:r>
    </w:p>
    <w:p w:rsidR="00A705C1" w:rsidRPr="00282D7C" w:rsidRDefault="00A705C1" w:rsidP="00A705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282D7C">
        <w:rPr>
          <w:rFonts w:cs="Times New Roman"/>
        </w:rPr>
        <w:t>Вязкость (</w:t>
      </w:r>
      <w:r w:rsidRPr="0027105E">
        <w:rPr>
          <w:rFonts w:cs="Times New Roman"/>
          <w:szCs w:val="18"/>
        </w:rPr>
        <w:t xml:space="preserve">по </w:t>
      </w:r>
      <w:proofErr w:type="spellStart"/>
      <w:r w:rsidRPr="0027105E">
        <w:rPr>
          <w:rFonts w:cs="Times New Roman"/>
          <w:szCs w:val="18"/>
        </w:rPr>
        <w:t>Брукфильду</w:t>
      </w:r>
      <w:proofErr w:type="spellEnd"/>
      <w:r>
        <w:rPr>
          <w:rFonts w:cs="Times New Roman"/>
          <w:sz w:val="18"/>
          <w:szCs w:val="18"/>
        </w:rPr>
        <w:t>)</w:t>
      </w:r>
      <w:r w:rsidRPr="00282D7C">
        <w:rPr>
          <w:rFonts w:cs="Times New Roman"/>
          <w:sz w:val="18"/>
          <w:szCs w:val="18"/>
        </w:rPr>
        <w:t xml:space="preserve">, </w:t>
      </w:r>
      <w:r w:rsidRPr="0027105E">
        <w:rPr>
          <w:rFonts w:cs="Times New Roman"/>
          <w:szCs w:val="18"/>
        </w:rPr>
        <w:t>мПа·</w:t>
      </w:r>
      <w:proofErr w:type="gramStart"/>
      <w:r w:rsidRPr="0027105E">
        <w:rPr>
          <w:rFonts w:cs="Times New Roman"/>
          <w:szCs w:val="18"/>
        </w:rPr>
        <w:t>с</w:t>
      </w:r>
      <w:proofErr w:type="gramEnd"/>
      <w:r w:rsidRPr="0027105E">
        <w:rPr>
          <w:rFonts w:cs="Times New Roman"/>
          <w:szCs w:val="18"/>
        </w:rPr>
        <w:t>:</w:t>
      </w:r>
    </w:p>
    <w:p w:rsidR="00A705C1" w:rsidRPr="00282D7C" w:rsidRDefault="00A705C1" w:rsidP="00A705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  <w:vertAlign w:val="superscript"/>
        </w:rPr>
      </w:pPr>
      <w:r w:rsidRPr="00282D7C">
        <w:rPr>
          <w:rFonts w:cs="Times New Roman"/>
        </w:rPr>
        <w:t xml:space="preserve">                         </w:t>
      </w:r>
      <w:r w:rsidRPr="00282D7C">
        <w:rPr>
          <w:rFonts w:cs="Times New Roman"/>
          <w:u w:val="single"/>
        </w:rPr>
        <w:t xml:space="preserve">375 </w:t>
      </w:r>
      <w:r w:rsidRPr="00282D7C">
        <w:rPr>
          <w:rFonts w:cs="Times New Roman"/>
          <w:u w:val="single"/>
          <w:lang w:val="en-US"/>
        </w:rPr>
        <w:t>s</w:t>
      </w:r>
      <w:r w:rsidRPr="00282D7C">
        <w:rPr>
          <w:rFonts w:cs="Times New Roman"/>
          <w:sz w:val="18"/>
          <w:szCs w:val="14"/>
          <w:u w:val="single"/>
          <w:vertAlign w:val="superscript"/>
        </w:rPr>
        <w:t>-1</w:t>
      </w:r>
      <w:r w:rsidRPr="00282D7C">
        <w:rPr>
          <w:rFonts w:cs="Times New Roman"/>
          <w:sz w:val="28"/>
        </w:rPr>
        <w:t xml:space="preserve">        </w:t>
      </w:r>
      <w:r w:rsidRPr="00282D7C">
        <w:rPr>
          <w:rFonts w:cs="Times New Roman"/>
          <w:u w:val="single"/>
        </w:rPr>
        <w:t xml:space="preserve">75 </w:t>
      </w:r>
      <w:r w:rsidRPr="00282D7C">
        <w:rPr>
          <w:rFonts w:cs="Times New Roman"/>
          <w:u w:val="single"/>
          <w:lang w:val="en-US"/>
        </w:rPr>
        <w:t>s</w:t>
      </w:r>
      <w:r w:rsidRPr="00282D7C">
        <w:rPr>
          <w:rFonts w:cs="Times New Roman"/>
          <w:u w:val="single"/>
          <w:vertAlign w:val="superscript"/>
        </w:rPr>
        <w:t>-1</w:t>
      </w:r>
    </w:p>
    <w:p w:rsidR="00A705C1" w:rsidRPr="00282D7C" w:rsidRDefault="00A705C1" w:rsidP="00A705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82D7C">
        <w:rPr>
          <w:rFonts w:cs="Times New Roman"/>
        </w:rPr>
        <w:t xml:space="preserve">      20º</w:t>
      </w:r>
      <w:r w:rsidRPr="00282D7C">
        <w:rPr>
          <w:rFonts w:cs="Times New Roman"/>
          <w:lang w:val="en-US"/>
        </w:rPr>
        <w:t>C</w:t>
      </w:r>
      <w:r w:rsidRPr="00282D7C">
        <w:rPr>
          <w:rFonts w:cs="Times New Roman"/>
        </w:rPr>
        <w:t xml:space="preserve">           60</w:t>
      </w:r>
      <w:r w:rsidR="0059047E">
        <w:rPr>
          <w:rFonts w:cs="Symbol"/>
        </w:rPr>
        <w:t>-</w:t>
      </w:r>
      <w:r w:rsidR="0059047E">
        <w:rPr>
          <w:rFonts w:cs="Times New Roman"/>
        </w:rPr>
        <w:t>90       19</w:t>
      </w:r>
      <w:r w:rsidRPr="00282D7C">
        <w:rPr>
          <w:rFonts w:cs="Times New Roman"/>
        </w:rPr>
        <w:t>0</w:t>
      </w:r>
      <w:r w:rsidR="0059047E">
        <w:rPr>
          <w:rFonts w:cs="Symbol"/>
        </w:rPr>
        <w:t>-</w:t>
      </w:r>
      <w:r w:rsidRPr="00282D7C">
        <w:rPr>
          <w:rFonts w:cs="Times New Roman"/>
        </w:rPr>
        <w:t>2</w:t>
      </w:r>
      <w:r w:rsidR="0059047E">
        <w:rPr>
          <w:rFonts w:cs="Times New Roman"/>
        </w:rPr>
        <w:t>3</w:t>
      </w:r>
      <w:r w:rsidRPr="00282D7C">
        <w:rPr>
          <w:rFonts w:cs="Times New Roman"/>
        </w:rPr>
        <w:t>0</w:t>
      </w:r>
    </w:p>
    <w:p w:rsidR="00A705C1" w:rsidRPr="00282D7C" w:rsidRDefault="00A705C1" w:rsidP="00A705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82D7C">
        <w:rPr>
          <w:rFonts w:cs="Times New Roman"/>
        </w:rPr>
        <w:t xml:space="preserve">      0º</w:t>
      </w:r>
      <w:r w:rsidRPr="00282D7C">
        <w:rPr>
          <w:rFonts w:cs="Times New Roman"/>
          <w:lang w:val="en-US"/>
        </w:rPr>
        <w:t>C</w:t>
      </w:r>
      <w:r w:rsidRPr="00282D7C">
        <w:rPr>
          <w:rFonts w:cs="Times New Roman"/>
        </w:rPr>
        <w:t xml:space="preserve">            </w:t>
      </w:r>
      <w:r w:rsidR="0059047E">
        <w:rPr>
          <w:rFonts w:cs="Times New Roman"/>
        </w:rPr>
        <w:t>80-</w:t>
      </w:r>
      <w:r w:rsidRPr="00282D7C">
        <w:rPr>
          <w:rFonts w:cs="Times New Roman"/>
        </w:rPr>
        <w:t xml:space="preserve">110     </w:t>
      </w:r>
      <w:r w:rsidR="0059047E">
        <w:rPr>
          <w:rFonts w:cs="Times New Roman"/>
        </w:rPr>
        <w:t xml:space="preserve"> </w:t>
      </w:r>
      <w:r w:rsidRPr="00282D7C">
        <w:rPr>
          <w:rFonts w:cs="Times New Roman"/>
        </w:rPr>
        <w:t>2</w:t>
      </w:r>
      <w:r w:rsidR="0059047E">
        <w:rPr>
          <w:rFonts w:cs="Times New Roman"/>
        </w:rPr>
        <w:t>5</w:t>
      </w:r>
      <w:r w:rsidRPr="00282D7C">
        <w:rPr>
          <w:rFonts w:cs="Times New Roman"/>
        </w:rPr>
        <w:t>0</w:t>
      </w:r>
      <w:r w:rsidR="0059047E">
        <w:rPr>
          <w:rFonts w:cs="Symbol"/>
        </w:rPr>
        <w:t>-</w:t>
      </w:r>
      <w:r w:rsidRPr="00282D7C">
        <w:rPr>
          <w:rFonts w:cs="Times New Roman"/>
        </w:rPr>
        <w:t>2</w:t>
      </w:r>
      <w:r w:rsidR="0059047E">
        <w:rPr>
          <w:rFonts w:cs="Times New Roman"/>
        </w:rPr>
        <w:t>9</w:t>
      </w:r>
      <w:r w:rsidRPr="00282D7C">
        <w:rPr>
          <w:rFonts w:cs="Times New Roman"/>
        </w:rPr>
        <w:t>0</w:t>
      </w:r>
    </w:p>
    <w:p w:rsidR="00A705C1" w:rsidRPr="00A1298F" w:rsidRDefault="00A705C1" w:rsidP="00A705C1">
      <w:pPr>
        <w:pStyle w:val="a3"/>
        <w:jc w:val="both"/>
        <w:rPr>
          <w:b/>
        </w:rPr>
      </w:pPr>
      <w:r w:rsidRPr="00282D7C">
        <w:rPr>
          <w:rFonts w:cs="Times New Roman"/>
        </w:rPr>
        <w:t>Температура замерзания</w:t>
      </w:r>
      <w:r w:rsidRPr="00A1298F">
        <w:rPr>
          <w:rFonts w:cs="Times New Roman"/>
        </w:rPr>
        <w:t>, º</w:t>
      </w:r>
      <w:r w:rsidRPr="00282D7C">
        <w:rPr>
          <w:rFonts w:cs="Times New Roman"/>
          <w:lang w:val="en-US"/>
        </w:rPr>
        <w:t>C</w:t>
      </w:r>
      <w:r w:rsidRPr="00A1298F">
        <w:rPr>
          <w:rFonts w:cs="Times New Roman"/>
        </w:rPr>
        <w:t xml:space="preserve"> </w:t>
      </w:r>
      <w:r w:rsidRPr="00282D7C">
        <w:rPr>
          <w:rFonts w:cs="Times New Roman"/>
        </w:rPr>
        <w:t xml:space="preserve"> </w:t>
      </w:r>
      <w:r w:rsidRPr="00A1298F">
        <w:rPr>
          <w:rFonts w:cs="Times New Roman"/>
        </w:rPr>
        <w:t>&lt; -</w:t>
      </w:r>
      <w:r w:rsidR="00BF1A76">
        <w:rPr>
          <w:rFonts w:cs="Times New Roman"/>
        </w:rPr>
        <w:t>15</w:t>
      </w:r>
    </w:p>
    <w:p w:rsidR="00A705C1" w:rsidRPr="00A1298F" w:rsidRDefault="00A705C1" w:rsidP="00A705C1">
      <w:pPr>
        <w:pStyle w:val="a3"/>
        <w:jc w:val="both"/>
        <w:rPr>
          <w:b/>
        </w:rPr>
      </w:pPr>
    </w:p>
    <w:p w:rsidR="00A705C1" w:rsidRDefault="00A705C1" w:rsidP="00A705C1">
      <w:pPr>
        <w:pStyle w:val="a3"/>
        <w:jc w:val="both"/>
        <w:rPr>
          <w:b/>
        </w:rPr>
      </w:pPr>
    </w:p>
    <w:p w:rsidR="00BF1A76" w:rsidRDefault="00BF1A76" w:rsidP="00A705C1">
      <w:pPr>
        <w:pStyle w:val="a3"/>
        <w:jc w:val="both"/>
        <w:rPr>
          <w:b/>
        </w:rPr>
      </w:pPr>
    </w:p>
    <w:p w:rsidR="00A705C1" w:rsidRPr="00A1298F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lastRenderedPageBreak/>
        <w:t>СВОЙСТВА</w:t>
      </w:r>
      <w:r w:rsidRPr="00A1298F">
        <w:rPr>
          <w:b/>
        </w:rPr>
        <w:t xml:space="preserve"> </w:t>
      </w:r>
      <w:r w:rsidRPr="00282D7C">
        <w:rPr>
          <w:b/>
        </w:rPr>
        <w:t>РАСТВОРА</w:t>
      </w:r>
      <w:r w:rsidRPr="00A1298F">
        <w:rPr>
          <w:b/>
        </w:rPr>
        <w:t xml:space="preserve"> </w:t>
      </w:r>
      <w:r w:rsidRPr="00282D7C">
        <w:rPr>
          <w:b/>
        </w:rPr>
        <w:t>ПЕНООБРАЗОВАТЕЛЯ</w:t>
      </w:r>
    </w:p>
    <w:p w:rsidR="00A705C1" w:rsidRPr="00A1298F" w:rsidRDefault="00A705C1" w:rsidP="00A705C1">
      <w:pPr>
        <w:pStyle w:val="a3"/>
        <w:jc w:val="both"/>
        <w:rPr>
          <w:b/>
        </w:rPr>
      </w:pPr>
    </w:p>
    <w:p w:rsidR="00A705C1" w:rsidRPr="00282D7C" w:rsidRDefault="009E3EA2" w:rsidP="00A705C1">
      <w:pPr>
        <w:pStyle w:val="a3"/>
        <w:jc w:val="both"/>
      </w:pPr>
      <w:r>
        <w:t>Концентрация</w:t>
      </w:r>
      <w:r w:rsidR="00A705C1" w:rsidRPr="00282D7C">
        <w:t xml:space="preserve"> -</w:t>
      </w:r>
      <w:r>
        <w:t xml:space="preserve"> </w:t>
      </w:r>
      <w:r w:rsidR="004F0D92">
        <w:t>3</w:t>
      </w:r>
      <w:r w:rsidR="00A705C1" w:rsidRPr="00282D7C">
        <w:t>/</w:t>
      </w:r>
      <w:r w:rsidR="004F0D92">
        <w:t>6</w:t>
      </w:r>
      <w:r w:rsidR="00A705C1" w:rsidRPr="00282D7C">
        <w:t>%</w:t>
      </w:r>
    </w:p>
    <w:p w:rsidR="00A705C1" w:rsidRPr="00282D7C" w:rsidRDefault="00A705C1" w:rsidP="00A705C1">
      <w:pPr>
        <w:pStyle w:val="a3"/>
        <w:jc w:val="both"/>
      </w:pPr>
      <w:r w:rsidRPr="00282D7C">
        <w:t>Поверхностное натяжение, мН/м  - 16</w:t>
      </w:r>
      <w:r w:rsidR="004F0D92">
        <w:t>,5</w:t>
      </w:r>
      <w:r w:rsidRPr="00282D7C">
        <w:t xml:space="preserve"> ± 1</w:t>
      </w:r>
    </w:p>
    <w:p w:rsidR="00A705C1" w:rsidRDefault="00A705C1" w:rsidP="00A705C1">
      <w:pPr>
        <w:pStyle w:val="a3"/>
        <w:jc w:val="both"/>
      </w:pPr>
      <w:r w:rsidRPr="00282D7C">
        <w:t>Межфазное натяжение (гептан), мН/м  - 2,</w:t>
      </w:r>
      <w:r w:rsidR="004F0D92">
        <w:t>5</w:t>
      </w:r>
      <w:r w:rsidRPr="00282D7C">
        <w:t xml:space="preserve"> ± </w:t>
      </w:r>
      <w:r w:rsidR="004F0D92">
        <w:t>1</w:t>
      </w:r>
    </w:p>
    <w:p w:rsidR="004F0D92" w:rsidRPr="009E3EA2" w:rsidRDefault="009E3EA2" w:rsidP="00A705C1">
      <w:pPr>
        <w:pStyle w:val="a3"/>
        <w:jc w:val="both"/>
      </w:pPr>
      <w:r w:rsidRPr="009E3EA2">
        <w:t>Коэффициент распространения (гептан)</w:t>
      </w:r>
      <w:r>
        <w:t xml:space="preserve">  &gt; 4</w:t>
      </w:r>
    </w:p>
    <w:p w:rsidR="00A705C1" w:rsidRPr="00282D7C" w:rsidRDefault="00A705C1" w:rsidP="00A705C1">
      <w:pPr>
        <w:pStyle w:val="a3"/>
        <w:jc w:val="both"/>
      </w:pPr>
      <w:r w:rsidRPr="00282D7C">
        <w:t>Индекс кратности  (</w:t>
      </w:r>
      <w:r w:rsidR="004F0D92">
        <w:t>3</w:t>
      </w:r>
      <w:r w:rsidRPr="00282D7C">
        <w:t>%)   &gt; 6</w:t>
      </w:r>
      <w:r w:rsidR="004F0D92">
        <w:t>,5</w:t>
      </w:r>
    </w:p>
    <w:p w:rsidR="00A705C1" w:rsidRPr="00282D7C" w:rsidRDefault="00A705C1" w:rsidP="00A705C1">
      <w:pPr>
        <w:pStyle w:val="a3"/>
        <w:jc w:val="both"/>
      </w:pPr>
      <w:r w:rsidRPr="00282D7C">
        <w:t>Индекс кратности  (</w:t>
      </w:r>
      <w:r w:rsidR="004F0D92">
        <w:t>6%</w:t>
      </w:r>
      <w:r w:rsidRPr="00282D7C">
        <w:t xml:space="preserve">)   &gt; </w:t>
      </w:r>
      <w:r w:rsidR="004F0D92">
        <w:t>100</w:t>
      </w:r>
    </w:p>
    <w:p w:rsidR="00A705C1" w:rsidRPr="00282D7C" w:rsidRDefault="004F0D92" w:rsidP="00A705C1">
      <w:pPr>
        <w:pStyle w:val="a3"/>
        <w:jc w:val="both"/>
      </w:pPr>
      <w:r>
        <w:t xml:space="preserve">Стойкость пены (дренаж) </w:t>
      </w:r>
      <w:r w:rsidR="009E3EA2">
        <w:t xml:space="preserve"> </w:t>
      </w:r>
      <w:r>
        <w:t>&gt; 4</w:t>
      </w:r>
      <w:r w:rsidR="00A705C1" w:rsidRPr="00282D7C">
        <w:t>'</w:t>
      </w:r>
      <w:r>
        <w:t>30</w:t>
      </w:r>
      <w:r w:rsidRPr="00282D7C">
        <w:t>''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ЭФФЕКТИВНОСТЬ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B279A9" w:rsidP="00A705C1">
      <w:pPr>
        <w:pStyle w:val="a3"/>
        <w:ind w:firstLine="708"/>
        <w:jc w:val="both"/>
      </w:pPr>
      <w:r>
        <w:t>БФ</w:t>
      </w:r>
      <w:r w:rsidRPr="00282D7C">
        <w:t>-</w:t>
      </w:r>
      <w:r>
        <w:t>360</w:t>
      </w:r>
      <w:r w:rsidR="00AE1C49" w:rsidRPr="00282D7C">
        <w:t xml:space="preserve"> </w:t>
      </w:r>
      <w:proofErr w:type="gramStart"/>
      <w:r w:rsidR="00A705C1" w:rsidRPr="00282D7C">
        <w:t>сертифицирован</w:t>
      </w:r>
      <w:proofErr w:type="gramEnd"/>
      <w:r w:rsidR="00A705C1" w:rsidRPr="00282D7C">
        <w:t xml:space="preserve"> по стандартам:</w:t>
      </w:r>
    </w:p>
    <w:p w:rsidR="00A705C1" w:rsidRPr="002A7434" w:rsidRDefault="00A705C1" w:rsidP="00B279A9">
      <w:pPr>
        <w:pStyle w:val="a3"/>
        <w:jc w:val="both"/>
      </w:pPr>
      <w:r w:rsidRPr="00282D7C">
        <w:t xml:space="preserve">* </w:t>
      </w:r>
      <w:r w:rsidRPr="00282D7C">
        <w:rPr>
          <w:lang w:val="en-US"/>
        </w:rPr>
        <w:t>EN</w:t>
      </w:r>
      <w:r w:rsidRPr="00282D7C">
        <w:t xml:space="preserve"> 1568-3 </w:t>
      </w:r>
      <w:r w:rsidR="002A7434">
        <w:t xml:space="preserve">и </w:t>
      </w:r>
      <w:r w:rsidR="002A7434" w:rsidRPr="00282D7C">
        <w:rPr>
          <w:lang w:val="en-US"/>
        </w:rPr>
        <w:t>EN</w:t>
      </w:r>
      <w:r w:rsidR="002A7434" w:rsidRPr="00282D7C">
        <w:t xml:space="preserve"> 1568-4</w:t>
      </w:r>
      <w:r w:rsidR="002A7434">
        <w:t xml:space="preserve"> с присвоением класса I-B (водопроводная и морская вода);</w:t>
      </w:r>
    </w:p>
    <w:p w:rsidR="00A705C1" w:rsidRPr="00282D7C" w:rsidRDefault="00A705C1" w:rsidP="00B279A9">
      <w:pPr>
        <w:pStyle w:val="a3"/>
        <w:jc w:val="both"/>
      </w:pPr>
      <w:r w:rsidRPr="00282D7C">
        <w:t xml:space="preserve">* </w:t>
      </w:r>
      <w:r w:rsidR="002A7434" w:rsidRPr="002A7434">
        <w:t>LASTFIRE</w:t>
      </w:r>
      <w:r w:rsidR="002A7434">
        <w:t>.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СОВМЕСТИМОСТЬ С ДРУГИМИ КОНЦЕНТРАТАМИ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Стандарт </w:t>
      </w:r>
      <w:r w:rsidRPr="00282D7C">
        <w:rPr>
          <w:lang w:val="en-US"/>
        </w:rPr>
        <w:t>NFPA</w:t>
      </w:r>
      <w:r w:rsidRPr="00282D7C">
        <w:t xml:space="preserve"> (</w:t>
      </w:r>
      <w:r w:rsidRPr="00282D7C">
        <w:rPr>
          <w:lang w:val="en-US"/>
        </w:rPr>
        <w:t>NFPA</w:t>
      </w:r>
      <w:r w:rsidRPr="00282D7C">
        <w:t xml:space="preserve"> 412, абзац 214 и </w:t>
      </w:r>
      <w:r w:rsidRPr="00282D7C">
        <w:rPr>
          <w:lang w:val="en-US"/>
        </w:rPr>
        <w:t>NFPA</w:t>
      </w:r>
      <w:r w:rsidRPr="00282D7C">
        <w:t xml:space="preserve"> 11</w:t>
      </w:r>
      <w:r w:rsidRPr="00282D7C">
        <w:rPr>
          <w:lang w:val="en-US"/>
        </w:rPr>
        <w:t>B</w:t>
      </w:r>
      <w:r w:rsidRPr="00282D7C">
        <w:t xml:space="preserve">, 1-5.2) запрещает смешивание концентратов </w:t>
      </w:r>
      <w:r w:rsidRPr="00282D7C">
        <w:rPr>
          <w:lang w:val="en-US"/>
        </w:rPr>
        <w:t>AFFF</w:t>
      </w:r>
      <w:r w:rsidRPr="00282D7C">
        <w:t>, если ранее не было определено, что они совместимы.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Стандарт </w:t>
      </w:r>
      <w:r w:rsidRPr="00282D7C">
        <w:rPr>
          <w:lang w:val="en-US"/>
        </w:rPr>
        <w:t>MIL</w:t>
      </w:r>
      <w:r w:rsidRPr="00282D7C">
        <w:t>-</w:t>
      </w:r>
      <w:r w:rsidRPr="00282D7C">
        <w:rPr>
          <w:lang w:val="en-US"/>
        </w:rPr>
        <w:t>F</w:t>
      </w:r>
      <w:r w:rsidRPr="00282D7C">
        <w:t>24385</w:t>
      </w:r>
      <w:r w:rsidRPr="00282D7C">
        <w:rPr>
          <w:lang w:val="en-US"/>
        </w:rPr>
        <w:t>C</w:t>
      </w:r>
      <w:r w:rsidRPr="00282D7C">
        <w:t xml:space="preserve"> предлагает  формализованный метод определения совместимости, но морозостойкие  </w:t>
      </w:r>
      <w:r w:rsidRPr="00282D7C">
        <w:rPr>
          <w:lang w:val="en-US"/>
        </w:rPr>
        <w:t>AFFF</w:t>
      </w:r>
      <w:r w:rsidRPr="00282D7C">
        <w:t xml:space="preserve"> выходят за рамки военной спецификации.</w:t>
      </w:r>
    </w:p>
    <w:p w:rsidR="00A705C1" w:rsidRPr="00282D7C" w:rsidRDefault="00A705C1" w:rsidP="00A705C1">
      <w:pPr>
        <w:pStyle w:val="a3"/>
        <w:ind w:firstLine="708"/>
        <w:jc w:val="both"/>
      </w:pPr>
      <w:proofErr w:type="spellStart"/>
      <w:r w:rsidRPr="00282D7C">
        <w:rPr>
          <w:lang w:val="en-US"/>
        </w:rPr>
        <w:t>vs</w:t>
      </w:r>
      <w:proofErr w:type="spellEnd"/>
      <w:r w:rsidRPr="00282D7C">
        <w:t xml:space="preserve"> FOCUM рекомендует следующий тест: продукты считаются совместимыми во всех пропорциях с концентратами других производителей, когда их смесь поддерживает свойства пенообразования, образования пленки, герметичности и эффективности в той же степени как наихудший концентрат, включенный  в смесь, после ее хранения не менее 10 дней при 65ºC.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>Кроме того, смесь всегда должна использоваться с самой высокой концентрацией и с учетом самой высокой из минимально допустимых температур использования каждого из смешиваемых концентратов.</w:t>
      </w:r>
    </w:p>
    <w:p w:rsidR="00A705C1" w:rsidRPr="00282D7C" w:rsidRDefault="000C4B39" w:rsidP="00A705C1">
      <w:pPr>
        <w:pStyle w:val="a3"/>
        <w:ind w:firstLine="708"/>
        <w:jc w:val="both"/>
      </w:pPr>
      <w:r>
        <w:t>БФ</w:t>
      </w:r>
      <w:r w:rsidRPr="00282D7C">
        <w:t>-</w:t>
      </w:r>
      <w:r>
        <w:t>360</w:t>
      </w:r>
      <w:r w:rsidR="00AE1C49" w:rsidRPr="00282D7C">
        <w:t xml:space="preserve"> </w:t>
      </w:r>
      <w:r w:rsidR="00A705C1" w:rsidRPr="00282D7C">
        <w:t>может применяться для тушения пожаров одновременно с другими пенными растворами и сухими химическими средствами пожаротушения.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СОВМЕСТИМОСТЬ С МАТЕРИАЛАМИ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0C4B39" w:rsidP="00A705C1">
      <w:pPr>
        <w:pStyle w:val="a3"/>
        <w:ind w:firstLine="708"/>
        <w:jc w:val="both"/>
      </w:pPr>
      <w:r>
        <w:t>БФ</w:t>
      </w:r>
      <w:r w:rsidRPr="00282D7C">
        <w:t>-</w:t>
      </w:r>
      <w:r>
        <w:t>360</w:t>
      </w:r>
      <w:r w:rsidR="00AE1C49" w:rsidRPr="00282D7C">
        <w:t xml:space="preserve"> </w:t>
      </w:r>
      <w:r w:rsidR="00A705C1" w:rsidRPr="00A1298F">
        <w:t>совместим с трубами, изготовленными из различных нержавеющих или латунных соединений. Другими рекомендуемыми материалами являются полиэтилен и алюминий (сплавы 3003-Н-14 и 661-Т-6).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>Оцинкованные трубы и фитинги не должны использоваться там, где неразбавленный концентрат может соприкасаться с ними, так как это ведет к коррозии.</w:t>
      </w:r>
    </w:p>
    <w:p w:rsidR="00A705C1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СРОК ГОДНОСТИ</w:t>
      </w:r>
    </w:p>
    <w:p w:rsidR="00A705C1" w:rsidRPr="00282D7C" w:rsidRDefault="00A705C1" w:rsidP="00A705C1">
      <w:pPr>
        <w:pStyle w:val="a3"/>
        <w:jc w:val="both"/>
      </w:pPr>
    </w:p>
    <w:p w:rsidR="00A705C1" w:rsidRPr="00282D7C" w:rsidRDefault="00A705C1" w:rsidP="00A705C1">
      <w:pPr>
        <w:pStyle w:val="a3"/>
        <w:ind w:firstLine="708"/>
        <w:jc w:val="both"/>
      </w:pPr>
      <w:r w:rsidRPr="00282D7C">
        <w:t>Факторы, негативно влияющие на срок хранения и стабильность этого концентрата пены: большие температурные колебания, процедуры обработки, чрезвычайно высокие или низкие температуры и загрязнение посторонними веществами.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Срок хранения составляет около 20-25 лет, если хранение производится в соответствии с рекомендациями </w:t>
      </w:r>
      <w:r w:rsidRPr="00282D7C">
        <w:rPr>
          <w:lang w:val="en-US"/>
        </w:rPr>
        <w:t>VS</w:t>
      </w:r>
      <w:r w:rsidRPr="00282D7C">
        <w:t xml:space="preserve">  FOCUM.</w:t>
      </w:r>
    </w:p>
    <w:p w:rsidR="009E7336" w:rsidRDefault="00A705C1" w:rsidP="009E7336">
      <w:pPr>
        <w:pStyle w:val="a3"/>
        <w:ind w:firstLine="708"/>
        <w:jc w:val="both"/>
      </w:pPr>
      <w:r w:rsidRPr="00282D7C">
        <w:t xml:space="preserve">Хранение предварительно смешанных растворов не рекомендуется. </w:t>
      </w:r>
    </w:p>
    <w:p w:rsidR="009E7336" w:rsidRDefault="009E7336" w:rsidP="009E7336">
      <w:pPr>
        <w:pStyle w:val="a3"/>
        <w:ind w:firstLine="708"/>
        <w:jc w:val="both"/>
      </w:pPr>
      <w:r w:rsidRPr="000A59F2">
        <w:t>Согласно NFPA 11 (12.6) образцы пенных концентратов должны отправляться производителю или квалифицированной лаборатории для тестирования качества не реже одного раза в год.</w:t>
      </w:r>
    </w:p>
    <w:p w:rsidR="009E7336" w:rsidRDefault="009E7336" w:rsidP="009E7336">
      <w:pPr>
        <w:pStyle w:val="a3"/>
        <w:ind w:firstLine="708"/>
        <w:jc w:val="both"/>
      </w:pPr>
    </w:p>
    <w:p w:rsidR="000C4B39" w:rsidRDefault="000C4B39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lastRenderedPageBreak/>
        <w:t>ХРАНЕНИЕ И ОБРАБОТКА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Концентрат </w:t>
      </w:r>
      <w:r w:rsidR="000C4B39">
        <w:t>БФ</w:t>
      </w:r>
      <w:r w:rsidR="000C4B39" w:rsidRPr="00282D7C">
        <w:t>-</w:t>
      </w:r>
      <w:r w:rsidR="000C4B39">
        <w:t>360</w:t>
      </w:r>
      <w:r w:rsidR="00AE1C49" w:rsidRPr="00282D7C">
        <w:t xml:space="preserve"> </w:t>
      </w:r>
      <w:r w:rsidRPr="00282D7C">
        <w:t>следует хранить в оригинальных контейнерах или в других специальных контейнерах, предназначенных для такого  типа продуктов (резервуары из нержавеющей стали или пластика).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>Контейнеры должны храниться при температурах</w:t>
      </w:r>
      <w:r w:rsidR="004C400A">
        <w:t xml:space="preserve"> от -15</w:t>
      </w:r>
      <w:r w:rsidRPr="00282D7C">
        <w:t>ºC до 50ºC.</w:t>
      </w:r>
    </w:p>
    <w:p w:rsidR="00A705C1" w:rsidRPr="00282D7C" w:rsidRDefault="00A705C1" w:rsidP="000C4B39">
      <w:pPr>
        <w:pStyle w:val="a3"/>
        <w:ind w:firstLine="708"/>
        <w:jc w:val="both"/>
      </w:pPr>
      <w:r w:rsidRPr="00282D7C">
        <w:t>Если продукт замерз во время хранения или транспортировки, после оттаивания он</w:t>
      </w:r>
      <w:r w:rsidR="000C4B39">
        <w:t xml:space="preserve"> </w:t>
      </w:r>
      <w:r w:rsidRPr="00282D7C">
        <w:t>полностью пригоден для использования. После цикла замораживания и оттаивания</w:t>
      </w:r>
      <w:r w:rsidR="000C4B39">
        <w:t xml:space="preserve"> </w:t>
      </w:r>
      <w:r w:rsidRPr="00282D7C">
        <w:t>рекомендуется перемешать состав.</w:t>
      </w:r>
    </w:p>
    <w:p w:rsidR="00A705C1" w:rsidRPr="00282D7C" w:rsidRDefault="00A705C1" w:rsidP="00A705C1">
      <w:pPr>
        <w:pStyle w:val="a3"/>
        <w:jc w:val="both"/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ЭКОЛОГИЧЕСКИЕ И ТОКСИКОЛОГИЧЕСКИЕ СВОЙСТВА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1. Водная токсичность. 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 xml:space="preserve">Использование </w:t>
      </w:r>
      <w:r w:rsidR="00090ADA">
        <w:t>БФ</w:t>
      </w:r>
      <w:r w:rsidR="00090ADA" w:rsidRPr="00282D7C">
        <w:t>-</w:t>
      </w:r>
      <w:r w:rsidR="00090ADA">
        <w:t>360</w:t>
      </w:r>
      <w:r w:rsidR="00AE1C49" w:rsidRPr="00282D7C">
        <w:t xml:space="preserve"> </w:t>
      </w:r>
      <w:r w:rsidRPr="00282D7C">
        <w:t xml:space="preserve">не оказывает негативного влияния на водные организмы. </w:t>
      </w:r>
    </w:p>
    <w:p w:rsidR="00A705C1" w:rsidRPr="00282D7C" w:rsidRDefault="00A705C1" w:rsidP="00A705C1">
      <w:pPr>
        <w:pStyle w:val="a3"/>
        <w:jc w:val="both"/>
      </w:pPr>
    </w:p>
    <w:p w:rsidR="00A705C1" w:rsidRPr="00282D7C" w:rsidRDefault="00A705C1" w:rsidP="00A705C1">
      <w:pPr>
        <w:pStyle w:val="a3"/>
        <w:ind w:firstLine="708"/>
        <w:jc w:val="both"/>
      </w:pPr>
      <w:r w:rsidRPr="00282D7C">
        <w:t>2. Биоразлагаемость.</w:t>
      </w:r>
    </w:p>
    <w:p w:rsidR="00A705C1" w:rsidRPr="00282D7C" w:rsidRDefault="00A705C1" w:rsidP="00A705C1">
      <w:pPr>
        <w:pStyle w:val="a3"/>
        <w:ind w:firstLine="708"/>
        <w:jc w:val="both"/>
      </w:pPr>
      <w:proofErr w:type="gramStart"/>
      <w:r w:rsidRPr="00282D7C">
        <w:t>Теоретическая</w:t>
      </w:r>
      <w:proofErr w:type="gramEnd"/>
      <w:r w:rsidRPr="00282D7C">
        <w:t xml:space="preserve"> биоразлагаемость измеряется двумя различными тестами: БПК в течение пятидневного периода и ХПК. Но для решений AFFF испытания БПК проводятся в течение двадцатидневного периода, поскольку существует задержка в кривой роста популяции бактерий по мере того как бактерии приспосабливаются  к химическим веществам в  AFFF. Биодеградируемость - это отношение БПК к ХПК: БПК</w:t>
      </w:r>
      <w:r w:rsidRPr="00282D7C">
        <w:rPr>
          <w:vertAlign w:val="subscript"/>
        </w:rPr>
        <w:t>20</w:t>
      </w:r>
      <w:r>
        <w:t>/</w:t>
      </w:r>
      <w:r w:rsidRPr="00282D7C">
        <w:t>ХПК.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>Концентрат считается легко биоразлагаемым, когда отношение: БПК</w:t>
      </w:r>
      <w:r>
        <w:rPr>
          <w:vertAlign w:val="subscript"/>
        </w:rPr>
        <w:t>28</w:t>
      </w:r>
      <w:r>
        <w:t>/</w:t>
      </w:r>
      <w:r w:rsidRPr="00282D7C">
        <w:t>ХПК выше 0</w:t>
      </w:r>
      <w:r>
        <w:t>,</w:t>
      </w:r>
      <w:r w:rsidRPr="00282D7C">
        <w:t xml:space="preserve">65. </w:t>
      </w:r>
      <w:r w:rsidR="00090ADA">
        <w:t xml:space="preserve">Показатель данного пенообразователя </w:t>
      </w:r>
      <w:r w:rsidRPr="00282D7C">
        <w:t>значительно выше этого уровня, поэтому он</w:t>
      </w:r>
      <w:r w:rsidR="00090ADA">
        <w:t xml:space="preserve"> легко биоразлагается</w:t>
      </w:r>
      <w:r w:rsidRPr="00282D7C">
        <w:t>.</w:t>
      </w:r>
    </w:p>
    <w:p w:rsidR="00A705C1" w:rsidRPr="00282D7C" w:rsidRDefault="00A705C1" w:rsidP="00A705C1">
      <w:pPr>
        <w:pStyle w:val="a3"/>
        <w:jc w:val="both"/>
      </w:pPr>
    </w:p>
    <w:p w:rsidR="00A705C1" w:rsidRPr="00282D7C" w:rsidRDefault="00A705C1" w:rsidP="00A705C1">
      <w:pPr>
        <w:pStyle w:val="a3"/>
        <w:ind w:firstLine="708"/>
        <w:jc w:val="both"/>
      </w:pPr>
      <w:r w:rsidRPr="00282D7C">
        <w:t>3. Очистка сточных вод.</w:t>
      </w:r>
    </w:p>
    <w:p w:rsidR="00A705C1" w:rsidRPr="00282D7C" w:rsidRDefault="00876298" w:rsidP="00876298">
      <w:pPr>
        <w:pStyle w:val="a3"/>
        <w:ind w:firstLine="708"/>
        <w:jc w:val="both"/>
      </w:pPr>
      <w:r>
        <w:t>Поскольку продукт</w:t>
      </w:r>
      <w:r w:rsidR="00A705C1" w:rsidRPr="00282D7C">
        <w:t xml:space="preserve"> </w:t>
      </w:r>
      <w:r>
        <w:t>имее</w:t>
      </w:r>
      <w:r w:rsidR="00A705C1" w:rsidRPr="00282D7C">
        <w:t>т низкий БПК, очистные сооружения не нуждаются в</w:t>
      </w:r>
      <w:r>
        <w:t xml:space="preserve"> </w:t>
      </w:r>
      <w:r w:rsidR="00A705C1" w:rsidRPr="00282D7C">
        <w:t>дополнительном кислороде.</w:t>
      </w:r>
    </w:p>
    <w:p w:rsidR="00A705C1" w:rsidRPr="00282D7C" w:rsidRDefault="00876298" w:rsidP="00A705C1">
      <w:pPr>
        <w:pStyle w:val="a3"/>
        <w:ind w:firstLine="708"/>
        <w:jc w:val="both"/>
      </w:pPr>
      <w:r>
        <w:t>БФ</w:t>
      </w:r>
      <w:r w:rsidRPr="00282D7C">
        <w:t>-</w:t>
      </w:r>
      <w:r>
        <w:t xml:space="preserve">360 </w:t>
      </w:r>
      <w:r w:rsidR="00A705C1" w:rsidRPr="00282D7C">
        <w:t xml:space="preserve">не особенно </w:t>
      </w:r>
      <w:proofErr w:type="gramStart"/>
      <w:r w:rsidR="00A705C1" w:rsidRPr="00282D7C">
        <w:t>токсичен</w:t>
      </w:r>
      <w:proofErr w:type="gramEnd"/>
      <w:r w:rsidR="00A705C1" w:rsidRPr="00282D7C">
        <w:t xml:space="preserve"> для микробных популяций, обычно используемых на очистных сооружениях.</w:t>
      </w:r>
    </w:p>
    <w:p w:rsidR="00A705C1" w:rsidRPr="00282D7C" w:rsidRDefault="00A705C1" w:rsidP="00A705C1">
      <w:pPr>
        <w:pStyle w:val="a3"/>
        <w:ind w:firstLine="708"/>
        <w:jc w:val="both"/>
      </w:pPr>
      <w:r w:rsidRPr="00282D7C">
        <w:t>Совместимые с флорой очистных сооружений антипенные реагенты могут использоваться для снижения вспенивания в потоках сточных вод.</w:t>
      </w:r>
    </w:p>
    <w:p w:rsidR="00A705C1" w:rsidRPr="00282D7C" w:rsidRDefault="00A705C1" w:rsidP="00A705C1">
      <w:pPr>
        <w:pStyle w:val="a3"/>
        <w:jc w:val="both"/>
      </w:pPr>
    </w:p>
    <w:p w:rsidR="00A705C1" w:rsidRPr="00282D7C" w:rsidRDefault="00A705C1" w:rsidP="00A705C1">
      <w:pPr>
        <w:pStyle w:val="a3"/>
        <w:ind w:firstLine="708"/>
        <w:jc w:val="both"/>
      </w:pPr>
      <w:r w:rsidRPr="00282D7C">
        <w:t>4.Нагрузка питательными веществами.</w:t>
      </w:r>
    </w:p>
    <w:p w:rsidR="00AE1C49" w:rsidRPr="004C400A" w:rsidRDefault="00A705C1" w:rsidP="00876298">
      <w:pPr>
        <w:pStyle w:val="a3"/>
        <w:ind w:firstLine="708"/>
        <w:jc w:val="both"/>
      </w:pPr>
      <w:r w:rsidRPr="00282D7C">
        <w:t xml:space="preserve">Размножение водорослей не ожидается, поскольку </w:t>
      </w:r>
      <w:r w:rsidR="00876298">
        <w:t>БФ</w:t>
      </w:r>
      <w:r w:rsidR="00876298" w:rsidRPr="00282D7C">
        <w:t>-</w:t>
      </w:r>
      <w:r w:rsidR="00876298">
        <w:t>360</w:t>
      </w:r>
      <w:r w:rsidR="00AE1C49" w:rsidRPr="00282D7C">
        <w:t xml:space="preserve"> </w:t>
      </w:r>
      <w:r w:rsidRPr="00282D7C">
        <w:t>не содержит источников</w:t>
      </w:r>
      <w:r w:rsidR="00876298">
        <w:t xml:space="preserve"> </w:t>
      </w:r>
      <w:r w:rsidRPr="00282D7C">
        <w:t>нитратов или фосфатов. Кроме того, он имеет чрезвычайно низкий общий уровень органического углерода.</w:t>
      </w:r>
    </w:p>
    <w:p w:rsidR="00AE1C49" w:rsidRDefault="00AE1C49" w:rsidP="00A705C1">
      <w:pPr>
        <w:pStyle w:val="a3"/>
        <w:jc w:val="both"/>
        <w:rPr>
          <w:b/>
        </w:rPr>
      </w:pPr>
    </w:p>
    <w:p w:rsidR="00A705C1" w:rsidRPr="00282D7C" w:rsidRDefault="00A705C1" w:rsidP="00A705C1">
      <w:pPr>
        <w:pStyle w:val="a3"/>
        <w:jc w:val="both"/>
        <w:rPr>
          <w:b/>
        </w:rPr>
      </w:pPr>
      <w:r w:rsidRPr="00282D7C">
        <w:rPr>
          <w:b/>
        </w:rPr>
        <w:t>ИНФОРМАЦИЯ ДЛЯ ЗАКАЗА</w:t>
      </w:r>
    </w:p>
    <w:p w:rsidR="00A705C1" w:rsidRPr="00282D7C" w:rsidRDefault="00A705C1" w:rsidP="00A705C1">
      <w:pPr>
        <w:pStyle w:val="a3"/>
        <w:jc w:val="both"/>
        <w:rPr>
          <w:b/>
        </w:rPr>
      </w:pPr>
    </w:p>
    <w:p w:rsidR="00A705C1" w:rsidRPr="00282D7C" w:rsidRDefault="00876298" w:rsidP="00A705C1">
      <w:pPr>
        <w:pStyle w:val="a3"/>
        <w:ind w:firstLine="708"/>
        <w:jc w:val="both"/>
      </w:pPr>
      <w:r>
        <w:t>Продукт</w:t>
      </w:r>
      <w:r w:rsidR="00A705C1" w:rsidRPr="00282D7C">
        <w:t xml:space="preserve"> </w:t>
      </w:r>
      <w:r>
        <w:t>доступен</w:t>
      </w:r>
      <w:r w:rsidR="00A705C1" w:rsidRPr="00282D7C">
        <w:t xml:space="preserve"> в пластиковых в</w:t>
      </w:r>
      <w:r>
        <w:t>едрах (20, 25 или 60 л), бочках</w:t>
      </w:r>
      <w:r w:rsidR="00A705C1" w:rsidRPr="00282D7C">
        <w:t xml:space="preserve"> (200 л), контейнерах  (1000 л) и в розлив.</w:t>
      </w:r>
    </w:p>
    <w:p w:rsidR="009802E4" w:rsidRDefault="009802E4"/>
    <w:sectPr w:rsidR="009802E4" w:rsidSect="0098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15E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5C1"/>
    <w:rsid w:val="00090ADA"/>
    <w:rsid w:val="000B5E93"/>
    <w:rsid w:val="000C4B39"/>
    <w:rsid w:val="0027345C"/>
    <w:rsid w:val="0028776F"/>
    <w:rsid w:val="002A7434"/>
    <w:rsid w:val="00375AA1"/>
    <w:rsid w:val="003B0A3B"/>
    <w:rsid w:val="00400F1D"/>
    <w:rsid w:val="004C400A"/>
    <w:rsid w:val="004E3FE1"/>
    <w:rsid w:val="004F0D92"/>
    <w:rsid w:val="0059047E"/>
    <w:rsid w:val="00700670"/>
    <w:rsid w:val="00876298"/>
    <w:rsid w:val="00930F91"/>
    <w:rsid w:val="009802E4"/>
    <w:rsid w:val="00992261"/>
    <w:rsid w:val="009E1366"/>
    <w:rsid w:val="009E3EA2"/>
    <w:rsid w:val="009E7336"/>
    <w:rsid w:val="00A245AB"/>
    <w:rsid w:val="00A705C1"/>
    <w:rsid w:val="00AC4112"/>
    <w:rsid w:val="00AE1C49"/>
    <w:rsid w:val="00B16EA2"/>
    <w:rsid w:val="00B279A9"/>
    <w:rsid w:val="00BF1A76"/>
    <w:rsid w:val="00CA3694"/>
    <w:rsid w:val="00D6760C"/>
    <w:rsid w:val="00EB44E3"/>
    <w:rsid w:val="00F63BD0"/>
    <w:rsid w:val="00F7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MATG_01</dc:creator>
  <cp:keywords/>
  <dc:description/>
  <cp:lastModifiedBy>MATG_01</cp:lastModifiedBy>
  <cp:revision>24</cp:revision>
  <dcterms:created xsi:type="dcterms:W3CDTF">2018-07-17T12:05:00Z</dcterms:created>
  <dcterms:modified xsi:type="dcterms:W3CDTF">2018-07-18T14:27:00Z</dcterms:modified>
</cp:coreProperties>
</file>